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8782" w14:textId="02EE8FA5" w:rsidR="00E76550" w:rsidRPr="00E76550" w:rsidRDefault="00E76550" w:rsidP="00E76550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>
        <w:rPr>
          <w:rFonts w:ascii="Arial" w:eastAsia="Times New Roman" w:hAnsi="Arial" w:cs="Arial"/>
          <w:b/>
          <w:bCs/>
          <w:color w:val="696969"/>
          <w:sz w:val="27"/>
          <w:szCs w:val="27"/>
          <w:bdr w:val="none" w:sz="0" w:space="0" w:color="auto" w:frame="1"/>
          <w:lang w:eastAsia="nl-BE"/>
        </w:rPr>
        <w:t>P</w:t>
      </w:r>
      <w:r w:rsidRPr="00E76550">
        <w:rPr>
          <w:rFonts w:ascii="Arial" w:eastAsia="Times New Roman" w:hAnsi="Arial" w:cs="Arial"/>
          <w:b/>
          <w:bCs/>
          <w:color w:val="696969"/>
          <w:sz w:val="27"/>
          <w:szCs w:val="27"/>
          <w:bdr w:val="none" w:sz="0" w:space="0" w:color="auto" w:frame="1"/>
          <w:lang w:eastAsia="nl-BE"/>
        </w:rPr>
        <w:t xml:space="preserve">raktijkgerichte </w:t>
      </w:r>
      <w:proofErr w:type="spellStart"/>
      <w:r w:rsidRPr="00E76550">
        <w:rPr>
          <w:rFonts w:ascii="Arial" w:eastAsia="Times New Roman" w:hAnsi="Arial" w:cs="Arial"/>
          <w:b/>
          <w:bCs/>
          <w:color w:val="696969"/>
          <w:sz w:val="27"/>
          <w:szCs w:val="27"/>
          <w:bdr w:val="none" w:sz="0" w:space="0" w:color="auto" w:frame="1"/>
          <w:lang w:eastAsia="nl-BE"/>
        </w:rPr>
        <w:t>ééndagscursus</w:t>
      </w:r>
      <w:proofErr w:type="spellEnd"/>
    </w:p>
    <w:p w14:paraId="045B6577" w14:textId="77777777" w:rsidR="00E76550" w:rsidRPr="00E76550" w:rsidRDefault="00E76550" w:rsidP="00E76550">
      <w:pPr>
        <w:spacing w:before="150" w:after="15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De overgangszones in de wervelzuil zijn interessante behandelingsgebieden. Ze zijn ook meer vatbaar voor </w:t>
      </w:r>
      <w:proofErr w:type="spellStart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dIsfuncties</w:t>
      </w:r>
      <w:proofErr w:type="spellEnd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 doordat er hier onder andere een duidelijke verandering van anatomie en bewegingsgedrag van de </w:t>
      </w:r>
      <w:proofErr w:type="gramStart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betrokken  wervels</w:t>
      </w:r>
      <w:proofErr w:type="gramEnd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 is. Er spelen andere wetmatigheden.</w:t>
      </w:r>
    </w:p>
    <w:p w14:paraId="41503489" w14:textId="77777777" w:rsidR="00E76550" w:rsidRPr="00E76550" w:rsidRDefault="00E76550" w:rsidP="00E76550">
      <w:pPr>
        <w:spacing w:before="150" w:after="15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Deze praktijkgerichte </w:t>
      </w:r>
      <w:proofErr w:type="spellStart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ééndagscursus</w:t>
      </w:r>
      <w:proofErr w:type="spellEnd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 geeft je een extra kijk op de manuele technieken en </w:t>
      </w:r>
      <w:proofErr w:type="spellStart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activo</w:t>
      </w:r>
      <w:proofErr w:type="spellEnd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/passieve therapie voor het CERVICO CRANIALE OVERGANGSGEBIED &amp; CERVICO THORACALE OVERGANGSGEBIED</w:t>
      </w:r>
    </w:p>
    <w:p w14:paraId="3CFC4F5A" w14:textId="77777777" w:rsidR="00E76550" w:rsidRPr="00E76550" w:rsidRDefault="00E76550" w:rsidP="00E76550">
      <w:pPr>
        <w:spacing w:before="150" w:after="15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We trachten te begrijpen hoe dit overgangsgebied functioneert en welke mogelijke disbalans het kan veroorzaken bij disfunctie in loco en op afstand.   Dit gebied is anatomisch gezien de zone tussen het </w:t>
      </w:r>
      <w:proofErr w:type="spellStart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cranium</w:t>
      </w:r>
      <w:proofErr w:type="spellEnd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 en de eerste twee cervicale wervels. Vanuit een functioneel standpunt wordt dit gebied ook het OAA of Occiput-Atlas-</w:t>
      </w:r>
      <w:proofErr w:type="spellStart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Axis</w:t>
      </w:r>
      <w:proofErr w:type="spellEnd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 complex genoemd.</w:t>
      </w:r>
    </w:p>
    <w:p w14:paraId="367CF288" w14:textId="77777777" w:rsidR="00E76550" w:rsidRPr="00E76550" w:rsidRDefault="00E76550" w:rsidP="00E7655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Het gebied dat de overgang maakt tussen het onderste deel van de nek en bovenste deel van de borstwervelkolom, wordt de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cervicothoracale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overgang (CTO) genoemd. De CTO is letterlijk en in de anatomie het gebied van C7 ofwel onderste halswervel en Th1 ofwel de eerste borstwervel.</w:t>
      </w:r>
    </w:p>
    <w:p w14:paraId="72712624" w14:textId="77777777" w:rsidR="00E76550" w:rsidRPr="00E76550" w:rsidRDefault="00E76550" w:rsidP="00E7655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We trachten te begrijpen hoe dit overgangsgebied functioneert en welke mogelijke disbalans het kan veroorzaken bij disfunctie in loco en op afstand.</w:t>
      </w:r>
    </w:p>
    <w:p w14:paraId="79D13201" w14:textId="474C0BB9" w:rsidR="00E76550" w:rsidRPr="00E76550" w:rsidRDefault="00E76550" w:rsidP="00E76550">
      <w:pPr>
        <w:spacing w:before="150" w:after="15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</w:p>
    <w:p w14:paraId="6978452D" w14:textId="77777777" w:rsidR="00E76550" w:rsidRPr="00E76550" w:rsidRDefault="00E76550" w:rsidP="00E76550">
      <w:pPr>
        <w:spacing w:before="150" w:after="15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4602B014" w14:textId="4B6A927F" w:rsidR="00E76550" w:rsidRPr="00E76550" w:rsidRDefault="00E76550" w:rsidP="00E76550">
      <w:pPr>
        <w:spacing w:before="150" w:after="15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</w:p>
    <w:p w14:paraId="7029DC35" w14:textId="77777777" w:rsidR="00E76550" w:rsidRPr="00E76550" w:rsidRDefault="00E76550" w:rsidP="00E76550">
      <w:pPr>
        <w:pBdr>
          <w:bottom w:val="single" w:sz="6" w:space="0" w:color="7489A1"/>
        </w:pBdr>
        <w:spacing w:before="150" w:after="0" w:line="240" w:lineRule="auto"/>
        <w:textAlignment w:val="top"/>
        <w:outlineLvl w:val="2"/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</w:pPr>
      <w:r w:rsidRPr="00E76550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Inhoud/Content</w:t>
      </w:r>
    </w:p>
    <w:p w14:paraId="10F1E181" w14:textId="77777777" w:rsidR="00E76550" w:rsidRPr="00E76550" w:rsidRDefault="00E76550" w:rsidP="00E7655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CCO</w:t>
      </w:r>
    </w:p>
    <w:p w14:paraId="2A64DC45" w14:textId="77777777" w:rsidR="00E76550" w:rsidRPr="00E76550" w:rsidRDefault="00E76550" w:rsidP="00E7655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Waarom is dit gebied zo belangrijk?</w:t>
      </w:r>
    </w:p>
    <w:p w14:paraId="7A6304B3" w14:textId="77777777" w:rsidR="00E76550" w:rsidRPr="00E76550" w:rsidRDefault="00E76550" w:rsidP="00E76550">
      <w:pPr>
        <w:numPr>
          <w:ilvl w:val="0"/>
          <w:numId w:val="1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Overgang van een rigide schedelbasis naar de meer flexibele </w:t>
      </w:r>
      <w:proofErr w:type="spellStart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hoogcervicaal</w:t>
      </w:r>
      <w:proofErr w:type="spellEnd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 zuil</w:t>
      </w:r>
    </w:p>
    <w:p w14:paraId="43B84BBA" w14:textId="77777777" w:rsidR="00E76550" w:rsidRPr="00E76550" w:rsidRDefault="00E76550" w:rsidP="00E76550">
      <w:pPr>
        <w:numPr>
          <w:ilvl w:val="0"/>
          <w:numId w:val="1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Typisch eigen bewegingspatroon</w:t>
      </w:r>
    </w:p>
    <w:p w14:paraId="103DEC6D" w14:textId="77777777" w:rsidR="00E76550" w:rsidRPr="00E76550" w:rsidRDefault="00E76550" w:rsidP="00E76550">
      <w:pPr>
        <w:numPr>
          <w:ilvl w:val="0"/>
          <w:numId w:val="1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Overgang van de intracraniale </w:t>
      </w:r>
      <w:proofErr w:type="spellStart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durale</w:t>
      </w:r>
      <w:proofErr w:type="spellEnd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 membranen naar de spinale dura mater</w:t>
      </w:r>
    </w:p>
    <w:p w14:paraId="32A3BA82" w14:textId="77777777" w:rsidR="00E76550" w:rsidRPr="00E76550" w:rsidRDefault="00E76550" w:rsidP="00E76550">
      <w:pPr>
        <w:numPr>
          <w:ilvl w:val="0"/>
          <w:numId w:val="1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Situering van de medulla </w:t>
      </w:r>
      <w:proofErr w:type="spellStart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oblongata</w:t>
      </w:r>
      <w:proofErr w:type="spellEnd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 en de </w:t>
      </w:r>
      <w:proofErr w:type="spellStart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formatio</w:t>
      </w:r>
      <w:proofErr w:type="spellEnd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 xml:space="preserve"> </w:t>
      </w:r>
      <w:proofErr w:type="spellStart"/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reticularis</w:t>
      </w:r>
      <w:proofErr w:type="spellEnd"/>
    </w:p>
    <w:p w14:paraId="4E36EDCF" w14:textId="1509570E" w:rsidR="00E76550" w:rsidRPr="00E76550" w:rsidRDefault="00E76550" w:rsidP="00E76550">
      <w:pPr>
        <w:spacing w:before="150" w:after="15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</w:p>
    <w:p w14:paraId="2C4DFD36" w14:textId="77777777" w:rsidR="00E76550" w:rsidRPr="00E76550" w:rsidRDefault="00E76550" w:rsidP="00E76550">
      <w:pPr>
        <w:spacing w:before="150" w:after="15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46F7C062" w14:textId="77777777" w:rsidR="00E76550" w:rsidRPr="00E76550" w:rsidRDefault="00E76550" w:rsidP="00E76550">
      <w:pPr>
        <w:spacing w:before="150" w:after="15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299C392F" w14:textId="77777777" w:rsidR="00E76550" w:rsidRPr="00E76550" w:rsidRDefault="00E76550" w:rsidP="00E7655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CTO</w:t>
      </w:r>
    </w:p>
    <w:p w14:paraId="694A81C9" w14:textId="77777777" w:rsidR="00E76550" w:rsidRPr="00E76550" w:rsidRDefault="00E76550" w:rsidP="00E7655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nl-BE"/>
        </w:rPr>
        <w:t>Waarom is dit gebied zo belangrijk?</w:t>
      </w:r>
    </w:p>
    <w:p w14:paraId="6A61E152" w14:textId="77777777" w:rsidR="00E76550" w:rsidRPr="00E76550" w:rsidRDefault="00E76550" w:rsidP="00E76550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Overgang van beweeglijke halswervelkolom naar weinig beweeglijke borstwervelkolom en borstkas (thorax).</w:t>
      </w:r>
    </w:p>
    <w:p w14:paraId="480DF6CF" w14:textId="77777777" w:rsidR="00E76550" w:rsidRPr="00E76550" w:rsidRDefault="00E76550" w:rsidP="00E76550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Overgang van holle halswervelkolom naar bolle borstwervelkolom.</w:t>
      </w:r>
    </w:p>
    <w:p w14:paraId="5AC22BE1" w14:textId="77777777" w:rsidR="00E76550" w:rsidRPr="00E76550" w:rsidRDefault="00E76550" w:rsidP="00E76550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Belangrijke aanhechtingsplaats van spieren en ligamenten.</w:t>
      </w:r>
    </w:p>
    <w:p w14:paraId="661A37EB" w14:textId="77777777" w:rsidR="00E76550" w:rsidRPr="00E76550" w:rsidRDefault="00E76550" w:rsidP="00E76550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Het gebied is een belangrijke verzamelplaats van bloedvaten, zenuwen en lymfevaten.</w:t>
      </w:r>
    </w:p>
    <w:p w14:paraId="16E022C4" w14:textId="77777777" w:rsidR="00E76550" w:rsidRPr="00E76550" w:rsidRDefault="00E76550" w:rsidP="00E76550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Eén afwijking van de CTO komt veel voor. Namelijk de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anteropositie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van het hoofd. Het betreft een houdingsafwijking van de CTO waarbij het hoofd naar voren staat t.o.v. de romp.</w:t>
      </w:r>
    </w:p>
    <w:p w14:paraId="2FA27E5D" w14:textId="5282E741" w:rsidR="00E76550" w:rsidRPr="00E76550" w:rsidRDefault="00E76550" w:rsidP="00E76550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​</w:t>
      </w:r>
    </w:p>
    <w:p w14:paraId="07D6825E" w14:textId="77777777" w:rsidR="00E76550" w:rsidRPr="00E76550" w:rsidRDefault="00E76550" w:rsidP="00E76550">
      <w:pPr>
        <w:pBdr>
          <w:bottom w:val="single" w:sz="6" w:space="0" w:color="7489A1"/>
        </w:pBdr>
        <w:spacing w:before="150" w:after="0" w:line="240" w:lineRule="auto"/>
        <w:textAlignment w:val="top"/>
        <w:outlineLvl w:val="2"/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</w:pPr>
      <w:r w:rsidRPr="00E76550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Doelstellingen/</w:t>
      </w:r>
      <w:proofErr w:type="spellStart"/>
      <w:r w:rsidRPr="00E76550">
        <w:rPr>
          <w:rFonts w:ascii="Open Sans" w:eastAsia="Times New Roman" w:hAnsi="Open Sans" w:cs="Open Sans"/>
          <w:color w:val="7489A1"/>
          <w:sz w:val="21"/>
          <w:szCs w:val="21"/>
          <w:lang w:eastAsia="nl-BE"/>
        </w:rPr>
        <w:t>Objectives</w:t>
      </w:r>
      <w:proofErr w:type="spellEnd"/>
    </w:p>
    <w:p w14:paraId="4B53F5B0" w14:textId="77777777" w:rsidR="00E76550" w:rsidRPr="00E76550" w:rsidRDefault="00E76550" w:rsidP="00E7655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CCO</w:t>
      </w:r>
    </w:p>
    <w:p w14:paraId="6F053AD9" w14:textId="77777777" w:rsidR="00E76550" w:rsidRPr="00E76550" w:rsidRDefault="00E76550" w:rsidP="00E76550">
      <w:pPr>
        <w:spacing w:before="150" w:after="15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Je leert nieuwe technieken en inzichten over de benadering van de CCO en CTO die direct implementeerbaar zijn in uw dagelijkse praktijk.</w:t>
      </w:r>
    </w:p>
    <w:p w14:paraId="36AF95D6" w14:textId="77777777" w:rsidR="00E76550" w:rsidRPr="00E76550" w:rsidRDefault="00E76550" w:rsidP="00E76550">
      <w:pPr>
        <w:spacing w:before="150" w:after="15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Je krijgt nieuwe inzichten aangereikt om uw behandelingsconcept te verrijken zoals</w:t>
      </w:r>
    </w:p>
    <w:p w14:paraId="09140817" w14:textId="77777777" w:rsidR="00E76550" w:rsidRPr="00E76550" w:rsidRDefault="00E76550" w:rsidP="00E76550">
      <w:pPr>
        <w:numPr>
          <w:ilvl w:val="0"/>
          <w:numId w:val="3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Diagnose protocol</w:t>
      </w:r>
    </w:p>
    <w:p w14:paraId="6087098F" w14:textId="77777777" w:rsidR="00E76550" w:rsidRPr="00E76550" w:rsidRDefault="00E76550" w:rsidP="00E76550">
      <w:pPr>
        <w:numPr>
          <w:ilvl w:val="0"/>
          <w:numId w:val="3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Wanneer plaatselijk behandelen?</w:t>
      </w:r>
    </w:p>
    <w:p w14:paraId="37869D6C" w14:textId="77777777" w:rsidR="00E76550" w:rsidRPr="00E76550" w:rsidRDefault="00E76550" w:rsidP="00E76550">
      <w:pPr>
        <w:numPr>
          <w:ilvl w:val="0"/>
          <w:numId w:val="3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Wanneer de geassocieerde gebieden behandelen?</w:t>
      </w:r>
    </w:p>
    <w:p w14:paraId="42521658" w14:textId="77777777" w:rsidR="00E76550" w:rsidRPr="00E76550" w:rsidRDefault="00E76550" w:rsidP="00E76550">
      <w:pPr>
        <w:numPr>
          <w:ilvl w:val="0"/>
          <w:numId w:val="3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Hoe link je functie en structuur?</w:t>
      </w:r>
    </w:p>
    <w:p w14:paraId="62300D33" w14:textId="77777777" w:rsidR="00E76550" w:rsidRPr="00E76550" w:rsidRDefault="00E76550" w:rsidP="00E76550">
      <w:pPr>
        <w:numPr>
          <w:ilvl w:val="0"/>
          <w:numId w:val="3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lastRenderedPageBreak/>
        <w:t>Welke technieken gebruik je?</w:t>
      </w:r>
    </w:p>
    <w:p w14:paraId="6877588F" w14:textId="77777777" w:rsidR="00E76550" w:rsidRPr="00E76550" w:rsidRDefault="00E76550" w:rsidP="00E76550">
      <w:pPr>
        <w:numPr>
          <w:ilvl w:val="0"/>
          <w:numId w:val="3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Mobilisaties</w:t>
      </w:r>
    </w:p>
    <w:p w14:paraId="458D4987" w14:textId="77777777" w:rsidR="00E76550" w:rsidRPr="00E76550" w:rsidRDefault="00E76550" w:rsidP="00E76550">
      <w:pPr>
        <w:numPr>
          <w:ilvl w:val="0"/>
          <w:numId w:val="3"/>
        </w:num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Oefentherapie</w:t>
      </w:r>
    </w:p>
    <w:p w14:paraId="584AA93E" w14:textId="77777777" w:rsidR="00E76550" w:rsidRPr="00E76550" w:rsidRDefault="00E76550" w:rsidP="00E76550">
      <w:pPr>
        <w:spacing w:before="150" w:after="15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color w:val="000000"/>
          <w:sz w:val="21"/>
          <w:szCs w:val="21"/>
          <w:lang w:eastAsia="nl-BE"/>
        </w:rPr>
        <w:t> </w:t>
      </w:r>
    </w:p>
    <w:p w14:paraId="434B8A43" w14:textId="77777777" w:rsidR="00E76550" w:rsidRPr="00E76550" w:rsidRDefault="00E76550" w:rsidP="00E76550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Calibri" w:eastAsia="Times New Roman" w:hAnsi="Calibri" w:cs="Calibri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Literatuur</w:t>
      </w:r>
    </w:p>
    <w:p w14:paraId="440404E8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D. L. Egmond, A.J.F. Mink, Vorselaars BV, R.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Schuitemaker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.  Extremiteiten: Manuele therapie in enge en ruime zin</w:t>
      </w:r>
    </w:p>
    <w:p w14:paraId="693D0694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Stefano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M.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Sinicropi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</w:t>
      </w:r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MD .</w:t>
      </w:r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All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About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the C7-T1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Spinal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Segment (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Cervicothoracic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Junction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)Peer</w:t>
      </w:r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Reviewed</w:t>
      </w:r>
      <w:proofErr w:type="spellEnd"/>
    </w:p>
    <w:p w14:paraId="653254D9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Wang,V.Y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.</w:t>
      </w:r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 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Chou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D. 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Neurosurg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Clin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N Am. 2007 Apr;18(2):365-71. The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cervicothoracic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junction</w:t>
      </w:r>
      <w:proofErr w:type="spellEnd"/>
    </w:p>
    <w:p w14:paraId="56EDF70D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Hanney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William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J.a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et al The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immediate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effects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of manual stretching and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cervicothoracic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junction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manipulation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on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range of motion and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upper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trapezius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pressure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pain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thresholds</w:t>
      </w:r>
      <w:proofErr w:type="spellEnd"/>
    </w:p>
    <w:p w14:paraId="022B8EFC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Connors, M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Effectiveness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of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cervicothoracic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junction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manipulation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versus placebo on shoulder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muscle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strength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electromyographic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amplitude, and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pain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in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participants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with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subacromial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impingement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syndrome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.</w:t>
      </w:r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2017 - twu-ir.tdl.org</w:t>
      </w:r>
    </w:p>
    <w:p w14:paraId="5C19042E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Bizzarri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P et al.,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Thoracic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manual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therapy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is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not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more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effective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than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placebo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thoracic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manual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therapy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in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patients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with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shoulder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dysfunctions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A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systematic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review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with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meta analysis. 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Science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and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Practice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, 2017 – Elsevier</w:t>
      </w:r>
    </w:p>
    <w:p w14:paraId="46C2401D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JayaseelanDJ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 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Tow</w:t>
      </w:r>
      <w:proofErr w:type="spellEnd"/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NS  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Cervicothoracic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junction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thrust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manipulation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in the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multimodal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management of a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patient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with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temporomandibular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disorder Journal of Manual &amp;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Manipulative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…, 2016 - Taylor &amp; Francis</w:t>
      </w:r>
    </w:p>
    <w:p w14:paraId="25227C7E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Andrews, 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Utilizing</w:t>
      </w:r>
      <w:proofErr w:type="spellEnd"/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Manual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Therapy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within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Regional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Interdependence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Model for the Treatment of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Cervicothoracic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Dysfunction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A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Dissertation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of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Clinical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Practice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Improvement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. University of Idaho,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ProQuest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Dissertations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Publishing, 2017. 10243242</w:t>
      </w:r>
    </w:p>
    <w:p w14:paraId="370EAD17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Paul E.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Mintken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et al.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Cervicothoracic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Manual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Therapy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Plus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Exercise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Therapy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Versus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Exercise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Therapy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Alone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in the Management of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Individuals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With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Shoulder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Pain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A Multicenter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Randomized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Controlled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Trial   Journal of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Orthopaedic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&amp;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Sports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Physical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Therapy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,  Volume</w:t>
      </w:r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46, Issue 8 </w:t>
      </w:r>
    </w:p>
    <w:p w14:paraId="4913117D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Bronfort, G., 2002.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Efficacy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of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spinal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manipulation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for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chronic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headache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A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systematic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review Journal of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Manipulative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and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Physiological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Therapeutics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Volume 24, Issue </w:t>
      </w:r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7 ,</w:t>
      </w:r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Pages 457-466, September 2001</w:t>
      </w:r>
    </w:p>
    <w:p w14:paraId="7B92C2D8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Evans,  D.W.</w:t>
      </w:r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  2002. 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Immediate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Effects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on Neck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Pain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and Active Range of Motion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After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 Single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High-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Velocity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Low-Amplitude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Manipulation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in Subjects Presenting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with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Mechanical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Neck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Pain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A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Randomized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Controlled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Trial.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Spine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, 2002 volume 27, pages 2383-2389.</w:t>
      </w:r>
    </w:p>
    <w:p w14:paraId="4849E1E3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Hurwits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E. L., et al., 1996.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Manipulation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and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Mobilization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of the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Spine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A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Systematic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Review of the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Literature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Spine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, 1 August 1996 - Volume 21 - Issue 15 - pp 1746-1759.</w:t>
      </w:r>
    </w:p>
    <w:p w14:paraId="556BA066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Jonckheere, P., 1993. Spieren en Dysfuncties: Triggerpunten, Basisprincipes Van de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Myofasciale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Therapie.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Satas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nv Brussel</w:t>
      </w:r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, .</w:t>
      </w:r>
      <w:proofErr w:type="gramEnd"/>
    </w:p>
    <w:p w14:paraId="1CF54837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Morishata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Y.et al., 2009.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Spine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. The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Kinematic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Relationships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of the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Upper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Spine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Spine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, 2009 - Volume 34 - Issue 24 - pp 2642-2645</w:t>
      </w:r>
    </w:p>
    <w:p w14:paraId="08E033AF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Pietrobon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R. et al., 2002. Standard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scales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for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measurement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of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functional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outcome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for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pain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or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dysfunction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Spine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, 2002;27:515–522.</w:t>
      </w:r>
    </w:p>
    <w:p w14:paraId="1C2B81EA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Puentedura, E.J., et al., 2012. Safety of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spine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manipulation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are adverse events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preventable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and are manipulations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being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performed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appropriately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? Journal of Manual &amp;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Manipulative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Therapy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Volume 20,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Number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2, </w:t>
      </w:r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2012 ,</w:t>
      </w:r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pp. 66-74(9)</w:t>
      </w:r>
    </w:p>
    <w:p w14:paraId="4C23B078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Rivett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D.A., 1997. 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Preventing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neurovascular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complications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of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spine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manipulation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. 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Physical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Therapy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Reviews, Volume 2,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Number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1,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March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1997 ,</w:t>
      </w:r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pp. 29-37(9).</w:t>
      </w:r>
    </w:p>
    <w:p w14:paraId="1035C9DB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Schade, J.P., 1982. Compendium </w:t>
      </w:r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Neurologie .</w:t>
      </w:r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4th ed. Lochem-Poperinge. Uitgeversmaatschappij de </w:t>
      </w:r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Tijdsstroom .</w:t>
      </w:r>
      <w:proofErr w:type="gramEnd"/>
    </w:p>
    <w:p w14:paraId="7A8D9D5D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Theobald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P.S., et al., 2012. Technical and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measurement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report :</w:t>
      </w:r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Do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inertial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sensors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represent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viable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method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to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reliably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measure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spine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range of motion? Manual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Therapy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17 92e96.</w:t>
      </w:r>
    </w:p>
    <w:p w14:paraId="25DAEB94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Travell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, J. &amp; Simons D., 1983-1992.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Myofascial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pain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and </w:t>
      </w:r>
      <w:proofErr w:type="spellStart"/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dysfunction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.</w:t>
      </w:r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Philadelphia.</w:t>
      </w:r>
    </w:p>
    <w:p w14:paraId="5A8C4ABB" w14:textId="77777777" w:rsidR="00E76550" w:rsidRPr="00E76550" w:rsidRDefault="00E76550" w:rsidP="00E76550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000000"/>
          <w:sz w:val="21"/>
          <w:szCs w:val="21"/>
          <w:lang w:eastAsia="nl-BE"/>
        </w:rPr>
      </w:pP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Yu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, H. et al.</w:t>
      </w:r>
      <w:proofErr w:type="gram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,  2011</w:t>
      </w:r>
      <w:proofErr w:type="gram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. 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Upper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cervical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manipulation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combined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with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mobilization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for the treatment of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atlantoaxial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osteoarthritis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: a report of 10 cases. Journal of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Manipulative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and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Physiological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 xml:space="preserve"> </w:t>
      </w:r>
      <w:proofErr w:type="spellStart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Therapeutics</w:t>
      </w:r>
      <w:proofErr w:type="spellEnd"/>
      <w:r w:rsidRPr="00E7655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l-BE"/>
        </w:rPr>
        <w:t>, 2011, 34(2):131-137</w:t>
      </w:r>
    </w:p>
    <w:p w14:paraId="1C91E016" w14:textId="77777777" w:rsidR="00845A3E" w:rsidRDefault="00845A3E"/>
    <w:sectPr w:rsidR="0084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2DA9"/>
    <w:multiLevelType w:val="multilevel"/>
    <w:tmpl w:val="C02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05D7E"/>
    <w:multiLevelType w:val="multilevel"/>
    <w:tmpl w:val="EE3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24C99"/>
    <w:multiLevelType w:val="multilevel"/>
    <w:tmpl w:val="96F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A7AD5"/>
    <w:multiLevelType w:val="multilevel"/>
    <w:tmpl w:val="169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50"/>
    <w:rsid w:val="00845A3E"/>
    <w:rsid w:val="00E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0398"/>
  <w15:chartTrackingRefBased/>
  <w15:docId w15:val="{D3064EDC-58C6-487F-A444-AB67F817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E76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76550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7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76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1</cp:revision>
  <dcterms:created xsi:type="dcterms:W3CDTF">2021-11-03T14:40:00Z</dcterms:created>
  <dcterms:modified xsi:type="dcterms:W3CDTF">2021-11-03T14:41:00Z</dcterms:modified>
</cp:coreProperties>
</file>